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D4D" w:rsidRDefault="00DD27DB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8"/>
        </w:rPr>
        <w:t>World Renaissance Newspaper/Webzine Project-</w:t>
      </w:r>
    </w:p>
    <w:p w:rsidR="005B2D4D" w:rsidRDefault="00DD27DB">
      <w:pPr>
        <w:jc w:val="center"/>
      </w:pPr>
      <w:r>
        <w:rPr>
          <w:rFonts w:ascii="Verdana" w:eastAsia="Verdana" w:hAnsi="Verdana" w:cs="Verdana"/>
          <w:b/>
          <w:sz w:val="28"/>
        </w:rPr>
        <w:t>Integrated APWH and CP English 10</w:t>
      </w:r>
    </w:p>
    <w:p w:rsidR="005B2D4D" w:rsidRDefault="00DD27DB">
      <w:r>
        <w:rPr>
          <w:rFonts w:ascii="Verdana" w:eastAsia="Verdana" w:hAnsi="Verdana" w:cs="Verdana"/>
        </w:rPr>
        <w:t>This week you will be creating a newsmagazine or an online webzine about the early modern/Renaissance period in world history. This is an integrated project between APWH and CP English 10 which allows you to combine solid historical research with various t</w:t>
      </w:r>
      <w:r>
        <w:rPr>
          <w:rFonts w:ascii="Verdana" w:eastAsia="Verdana" w:hAnsi="Verdana" w:cs="Verdana"/>
        </w:rPr>
        <w:t>ypes of creative writing and visual art. This project is a significant grade in BOTH WH and English</w:t>
      </w:r>
    </w:p>
    <w:p w:rsidR="005B2D4D" w:rsidRDefault="00DD27DB">
      <w:r>
        <w:rPr>
          <w:rFonts w:ascii="Verdana" w:eastAsia="Verdana" w:hAnsi="Verdana" w:cs="Verdana"/>
        </w:rPr>
        <w:t>You will be developing the following skills:</w:t>
      </w:r>
    </w:p>
    <w:p w:rsidR="005B2D4D" w:rsidRDefault="00DD27DB">
      <w:pPr>
        <w:numPr>
          <w:ilvl w:val="0"/>
          <w:numId w:val="2"/>
        </w:numPr>
        <w:spacing w:after="0"/>
        <w:ind w:hanging="359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Locating, gathering, analyzing, and evaluating written information about the political, economic, religious, so</w:t>
      </w:r>
      <w:r>
        <w:rPr>
          <w:rFonts w:ascii="Verdana" w:eastAsia="Verdana" w:hAnsi="Verdana" w:cs="Verdana"/>
          <w:sz w:val="18"/>
        </w:rPr>
        <w:t>cial, intellectual, artistic, and geographic aspects of the early modern world</w:t>
      </w:r>
    </w:p>
    <w:p w:rsidR="005B2D4D" w:rsidRDefault="00DD27DB">
      <w:pPr>
        <w:numPr>
          <w:ilvl w:val="0"/>
          <w:numId w:val="2"/>
        </w:numPr>
        <w:spacing w:after="0"/>
        <w:ind w:hanging="359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Selecting and using appropriate study and research skills and tools according to the type of information being gathered or organized</w:t>
      </w:r>
    </w:p>
    <w:p w:rsidR="005B2D4D" w:rsidRDefault="00DD27DB">
      <w:pPr>
        <w:numPr>
          <w:ilvl w:val="0"/>
          <w:numId w:val="2"/>
        </w:numPr>
        <w:spacing w:after="0"/>
        <w:ind w:hanging="359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Conceptualizing, analyzing, and synthesizing</w:t>
      </w:r>
      <w:r>
        <w:rPr>
          <w:rFonts w:ascii="Verdana" w:eastAsia="Verdana" w:hAnsi="Verdana" w:cs="Verdana"/>
          <w:sz w:val="18"/>
        </w:rPr>
        <w:t xml:space="preserve"> the requisite information to develop the project</w:t>
      </w:r>
    </w:p>
    <w:p w:rsidR="005B2D4D" w:rsidRDefault="00DD27DB">
      <w:pPr>
        <w:numPr>
          <w:ilvl w:val="0"/>
          <w:numId w:val="2"/>
        </w:numPr>
        <w:spacing w:after="0"/>
        <w:ind w:hanging="359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Writing for a variety of purposes</w:t>
      </w:r>
    </w:p>
    <w:p w:rsidR="005B2D4D" w:rsidRDefault="00DD27DB">
      <w:pPr>
        <w:numPr>
          <w:ilvl w:val="0"/>
          <w:numId w:val="2"/>
        </w:numPr>
        <w:ind w:hanging="359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Interpersonal and collaboration skills</w:t>
      </w:r>
    </w:p>
    <w:p w:rsidR="005B2D4D" w:rsidRDefault="00DD27DB">
      <w:r>
        <w:rPr>
          <w:rFonts w:ascii="Verdana" w:eastAsia="Verdana" w:hAnsi="Verdana" w:cs="Verdana"/>
        </w:rPr>
        <w:t xml:space="preserve">This project is worth </w:t>
      </w:r>
      <w:r>
        <w:rPr>
          <w:rFonts w:ascii="Verdana" w:eastAsia="Verdana" w:hAnsi="Verdana" w:cs="Verdana"/>
          <w:b/>
          <w:i/>
        </w:rPr>
        <w:t>50 points (two essay grades) in BOTH APWH and in CP English 10</w:t>
      </w:r>
      <w:r>
        <w:rPr>
          <w:rFonts w:ascii="Verdana" w:eastAsia="Verdana" w:hAnsi="Verdana" w:cs="Verdana"/>
        </w:rPr>
        <w:t>.</w:t>
      </w:r>
    </w:p>
    <w:p w:rsidR="005B2D4D" w:rsidRDefault="00DD27DB">
      <w:r>
        <w:rPr>
          <w:rFonts w:ascii="Verdana" w:eastAsia="Verdana" w:hAnsi="Verdana" w:cs="Verdana"/>
          <w:b/>
        </w:rPr>
        <w:t>You will produce the following products:</w:t>
      </w:r>
    </w:p>
    <w:p w:rsidR="005B2D4D" w:rsidRDefault="00DD27DB">
      <w:pPr>
        <w:numPr>
          <w:ilvl w:val="0"/>
          <w:numId w:val="1"/>
        </w:numPr>
        <w:spacing w:after="0"/>
        <w:ind w:hanging="359"/>
        <w:contextualSpacing/>
      </w:pPr>
      <w:r>
        <w:rPr>
          <w:rFonts w:ascii="Verdana" w:eastAsia="Verdana" w:hAnsi="Verdana" w:cs="Verdana"/>
        </w:rPr>
        <w:t>Newspa</w:t>
      </w:r>
      <w:r>
        <w:rPr>
          <w:rFonts w:ascii="Verdana" w:eastAsia="Verdana" w:hAnsi="Verdana" w:cs="Verdana"/>
        </w:rPr>
        <w:t>per on tri-fold poster board created according to specified criteria or a website</w:t>
      </w:r>
    </w:p>
    <w:p w:rsidR="005B2D4D" w:rsidRDefault="00DD27DB">
      <w:pPr>
        <w:numPr>
          <w:ilvl w:val="0"/>
          <w:numId w:val="1"/>
        </w:numPr>
        <w:spacing w:after="0"/>
        <w:ind w:hanging="359"/>
        <w:contextualSpacing/>
      </w:pPr>
      <w:r>
        <w:rPr>
          <w:rFonts w:ascii="Verdana" w:eastAsia="Verdana" w:hAnsi="Verdana" w:cs="Verdana"/>
        </w:rPr>
        <w:t xml:space="preserve">Completed daily note-catchers </w:t>
      </w:r>
    </w:p>
    <w:p w:rsidR="005B2D4D" w:rsidRDefault="005B2D4D">
      <w:pPr>
        <w:ind w:left="720"/>
      </w:pPr>
    </w:p>
    <w:p w:rsidR="005B2D4D" w:rsidRDefault="00DD27DB">
      <w:pPr>
        <w:jc w:val="center"/>
      </w:pPr>
      <w:r>
        <w:rPr>
          <w:rFonts w:ascii="Clarendon Condensed" w:eastAsia="Clarendon Condensed" w:hAnsi="Clarendon Condensed" w:cs="Clarendon Condensed"/>
          <w:sz w:val="32"/>
          <w:u w:val="single"/>
        </w:rPr>
        <w:t xml:space="preserve">Your magazine </w:t>
      </w:r>
      <w:r>
        <w:rPr>
          <w:rFonts w:ascii="Clarendon Condensed" w:eastAsia="Clarendon Condensed" w:hAnsi="Clarendon Condensed" w:cs="Clarendon Condensed"/>
          <w:b/>
          <w:sz w:val="32"/>
          <w:u w:val="single"/>
        </w:rPr>
        <w:t>must include</w:t>
      </w:r>
      <w:r>
        <w:rPr>
          <w:rFonts w:ascii="Clarendon Condensed" w:eastAsia="Clarendon Condensed" w:hAnsi="Clarendon Condensed" w:cs="Clarendon Condensed"/>
          <w:sz w:val="32"/>
          <w:u w:val="single"/>
        </w:rPr>
        <w:t xml:space="preserve"> the following elements:</w:t>
      </w:r>
    </w:p>
    <w:p w:rsidR="005B2D4D" w:rsidRDefault="00DD27DB">
      <w:r>
        <w:rPr>
          <w:rFonts w:ascii="Verdana" w:eastAsia="Verdana" w:hAnsi="Verdana" w:cs="Verdana"/>
          <w:b/>
          <w:sz w:val="40"/>
        </w:rPr>
        <w:t xml:space="preserve">□ </w:t>
      </w:r>
      <w:r>
        <w:rPr>
          <w:rFonts w:ascii="Verdana" w:eastAsia="Verdana" w:hAnsi="Verdana" w:cs="Verdana"/>
          <w:b/>
        </w:rPr>
        <w:t>7 articles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3581400</wp:posOffset>
            </wp:positionH>
            <wp:positionV relativeFrom="paragraph">
              <wp:posOffset>342900</wp:posOffset>
            </wp:positionV>
            <wp:extent cx="2908300" cy="18542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520700</wp:posOffset>
            </wp:positionH>
            <wp:positionV relativeFrom="paragraph">
              <wp:posOffset>342900</wp:posOffset>
            </wp:positionV>
            <wp:extent cx="2895600" cy="21590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D4D" w:rsidRDefault="005B2D4D"/>
    <w:p w:rsidR="005B2D4D" w:rsidRDefault="005B2D4D"/>
    <w:p w:rsidR="005B2D4D" w:rsidRDefault="005B2D4D"/>
    <w:p w:rsidR="005B2D4D" w:rsidRDefault="005B2D4D"/>
    <w:p w:rsidR="005B2D4D" w:rsidRDefault="005B2D4D"/>
    <w:p w:rsidR="005B2D4D" w:rsidRDefault="005B2D4D"/>
    <w:p w:rsidR="005B2D4D" w:rsidRDefault="005B2D4D"/>
    <w:p w:rsidR="005B2D4D" w:rsidRDefault="00DD27DB">
      <w:r>
        <w:rPr>
          <w:rFonts w:ascii="Verdana" w:eastAsia="Verdana" w:hAnsi="Verdana" w:cs="Verdana"/>
          <w:b/>
          <w:sz w:val="40"/>
        </w:rPr>
        <w:t xml:space="preserve">□ </w:t>
      </w:r>
      <w:proofErr w:type="gramStart"/>
      <w:r>
        <w:rPr>
          <w:rFonts w:ascii="Verdana" w:eastAsia="Verdana" w:hAnsi="Verdana" w:cs="Verdana"/>
        </w:rPr>
        <w:t>Each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article must include a graphic/visual with a caption that explains its connection</w:t>
      </w:r>
      <w:r>
        <w:rPr>
          <w:rFonts w:ascii="Verdana" w:eastAsia="Verdana" w:hAnsi="Verdana" w:cs="Verdana"/>
        </w:rPr>
        <w:t xml:space="preserve"> to both the content of the article and the appropriate PERSIAN theme(s)</w:t>
      </w:r>
    </w:p>
    <w:p w:rsidR="005B2D4D" w:rsidRDefault="00DD27DB">
      <w:r>
        <w:rPr>
          <w:rFonts w:ascii="Verdana" w:eastAsia="Verdana" w:hAnsi="Verdana" w:cs="Verdana"/>
          <w:b/>
          <w:sz w:val="40"/>
        </w:rPr>
        <w:t xml:space="preserve">□ </w:t>
      </w:r>
      <w:proofErr w:type="gramStart"/>
      <w:r>
        <w:rPr>
          <w:rFonts w:ascii="Verdana" w:eastAsia="Verdana" w:hAnsi="Verdana" w:cs="Verdana"/>
        </w:rPr>
        <w:t>Each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article must include</w:t>
      </w:r>
      <w:r>
        <w:rPr>
          <w:rFonts w:ascii="Verdana" w:eastAsia="Verdana" w:hAnsi="Verdana" w:cs="Verdana"/>
        </w:rPr>
        <w:t xml:space="preserve"> a 2-3 sentence footnote identifying what research was used in the article </w:t>
      </w:r>
      <w:r>
        <w:rPr>
          <w:rFonts w:ascii="Verdana" w:eastAsia="Verdana" w:hAnsi="Verdana" w:cs="Verdana"/>
        </w:rPr>
        <w:t>with source title in parentheses.</w:t>
      </w:r>
    </w:p>
    <w:p w:rsidR="005B2D4D" w:rsidRDefault="00DD27DB">
      <w:r>
        <w:rPr>
          <w:rFonts w:ascii="Verdana" w:eastAsia="Verdana" w:hAnsi="Verdana" w:cs="Verdana"/>
          <w:b/>
          <w:sz w:val="40"/>
        </w:rPr>
        <w:t xml:space="preserve">□ </w:t>
      </w:r>
      <w:r>
        <w:rPr>
          <w:rFonts w:ascii="Verdana" w:eastAsia="Verdana" w:hAnsi="Verdana" w:cs="Verdana"/>
        </w:rPr>
        <w:t xml:space="preserve">News magazine must </w:t>
      </w:r>
      <w:r>
        <w:rPr>
          <w:rFonts w:ascii="Verdana" w:eastAsia="Verdana" w:hAnsi="Verdana" w:cs="Verdana"/>
          <w:b/>
        </w:rPr>
        <w:t>cover at least 5 of the 7 PERSIAN categories</w:t>
      </w:r>
    </w:p>
    <w:p w:rsidR="005B2D4D" w:rsidRDefault="00DD27DB">
      <w:r>
        <w:rPr>
          <w:rFonts w:ascii="Verdana" w:eastAsia="Verdana" w:hAnsi="Verdana" w:cs="Verdana"/>
          <w:b/>
          <w:sz w:val="40"/>
        </w:rPr>
        <w:lastRenderedPageBreak/>
        <w:t xml:space="preserve">□ </w:t>
      </w:r>
      <w:r>
        <w:rPr>
          <w:rFonts w:ascii="Verdana" w:eastAsia="Verdana" w:hAnsi="Verdana" w:cs="Verdana"/>
        </w:rPr>
        <w:t>News magazine must present balanced global coverage of the world of the 15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and 16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centuries (i.e. </w:t>
      </w:r>
      <w:r>
        <w:rPr>
          <w:rFonts w:ascii="Verdana" w:eastAsia="Verdana" w:hAnsi="Verdana" w:cs="Verdana"/>
          <w:b/>
        </w:rPr>
        <w:t>half of the articles related to Europe</w:t>
      </w:r>
      <w:r>
        <w:rPr>
          <w:rFonts w:ascii="Verdana" w:eastAsia="Verdana" w:hAnsi="Verdana" w:cs="Verdana"/>
        </w:rPr>
        <w:t xml:space="preserve">, and the </w:t>
      </w:r>
      <w:r>
        <w:rPr>
          <w:rFonts w:ascii="Verdana" w:eastAsia="Verdana" w:hAnsi="Verdana" w:cs="Verdana"/>
          <w:b/>
        </w:rPr>
        <w:t>other half related to your selected world region (Asia/S. Asia or the Middle East</w:t>
      </w:r>
      <w:r>
        <w:rPr>
          <w:rFonts w:ascii="Verdana" w:eastAsia="Verdana" w:hAnsi="Verdana" w:cs="Verdana"/>
        </w:rPr>
        <w:t>).</w:t>
      </w:r>
    </w:p>
    <w:p w:rsidR="005B2D4D" w:rsidRDefault="00DD27DB">
      <w:r>
        <w:rPr>
          <w:rFonts w:ascii="Verdana" w:eastAsia="Verdana" w:hAnsi="Verdana" w:cs="Verdana"/>
          <w:b/>
          <w:sz w:val="40"/>
        </w:rPr>
        <w:t xml:space="preserve">□ </w:t>
      </w:r>
      <w:r>
        <w:rPr>
          <w:rFonts w:ascii="Verdana" w:eastAsia="Verdana" w:hAnsi="Verdana" w:cs="Verdana"/>
        </w:rPr>
        <w:t>Your World Renaissance news magazines will be displayed on tri-fold poster boards (provided by your teachers) or on a laptop for a gallery walk and evaluation in the Litt</w:t>
      </w:r>
      <w:r>
        <w:rPr>
          <w:rFonts w:ascii="Verdana" w:eastAsia="Verdana" w:hAnsi="Verdana" w:cs="Verdana"/>
        </w:rPr>
        <w:t>le Theater.</w:t>
      </w:r>
    </w:p>
    <w:p w:rsidR="005B2D4D" w:rsidRDefault="00DD27DB">
      <w:pPr>
        <w:jc w:val="center"/>
      </w:pPr>
      <w:r>
        <w:rPr>
          <w:rFonts w:ascii="Verdana" w:eastAsia="Verdana" w:hAnsi="Verdana" w:cs="Verdana"/>
          <w:b/>
          <w:sz w:val="20"/>
        </w:rPr>
        <w:t xml:space="preserve">All assignments and extras (including model text for you to look at) for this project can be found here: P:\Teacher\APWH-HE10 </w:t>
      </w:r>
      <w:proofErr w:type="spellStart"/>
      <w:r>
        <w:rPr>
          <w:rFonts w:ascii="Verdana" w:eastAsia="Verdana" w:hAnsi="Verdana" w:cs="Verdana"/>
          <w:b/>
          <w:sz w:val="20"/>
        </w:rPr>
        <w:t>RenProj</w:t>
      </w:r>
      <w:proofErr w:type="spellEnd"/>
    </w:p>
    <w:p w:rsidR="005B2D4D" w:rsidRDefault="005B2D4D">
      <w:pPr>
        <w:jc w:val="center"/>
      </w:pPr>
    </w:p>
    <w:p w:rsidR="005B2D4D" w:rsidRDefault="00DD27DB">
      <w:r>
        <w:rPr>
          <w:rFonts w:ascii="Verdana" w:eastAsia="Verdana" w:hAnsi="Verdana" w:cs="Verdana"/>
          <w:b/>
        </w:rPr>
        <w:t>SCHEDULE:</w:t>
      </w:r>
    </w:p>
    <w:p w:rsidR="005B2D4D" w:rsidRDefault="00DD27DB">
      <w:r>
        <w:rPr>
          <w:rFonts w:ascii="Verdana" w:eastAsia="Verdana" w:hAnsi="Verdana" w:cs="Verdana"/>
          <w:u w:val="single"/>
        </w:rPr>
        <w:t>Tuesday 2/17, Block- Wednesday 2/18 and/or Thursday 2/19, Friday 2/20</w:t>
      </w:r>
      <w:r>
        <w:rPr>
          <w:rFonts w:ascii="Verdana" w:eastAsia="Verdana" w:hAnsi="Verdana" w:cs="Verdana"/>
        </w:rPr>
        <w:t>: English AND APWH project wor</w:t>
      </w:r>
      <w:r>
        <w:rPr>
          <w:rFonts w:ascii="Verdana" w:eastAsia="Verdana" w:hAnsi="Verdana" w:cs="Verdana"/>
        </w:rPr>
        <w:t>k time in library (there will be a day in English where you will be taking practice PARCC)</w:t>
      </w:r>
    </w:p>
    <w:p w:rsidR="005B2D4D" w:rsidRDefault="00DD27DB">
      <w:r>
        <w:rPr>
          <w:rFonts w:ascii="Verdana" w:eastAsia="Verdana" w:hAnsi="Verdana" w:cs="Verdana"/>
          <w:b/>
          <w:u w:val="single"/>
        </w:rPr>
        <w:t>Monday 2/23</w:t>
      </w:r>
      <w:r>
        <w:rPr>
          <w:rFonts w:ascii="Verdana" w:eastAsia="Verdana" w:hAnsi="Verdana" w:cs="Verdana"/>
          <w:b/>
        </w:rPr>
        <w:t>: Gallery Walk of all completed projects during class in Little Theater.</w:t>
      </w:r>
    </w:p>
    <w:p w:rsidR="005B2D4D" w:rsidRDefault="00DD27DB">
      <w:r>
        <w:rPr>
          <w:rFonts w:ascii="Verdana" w:eastAsia="Verdana" w:hAnsi="Verdana" w:cs="Verdana"/>
        </w:rPr>
        <w:t>You will be evaluated according to the following rubric:</w:t>
      </w:r>
    </w:p>
    <w:p w:rsidR="005B2D4D" w:rsidRDefault="005B2D4D"/>
    <w:p w:rsidR="005B2D4D" w:rsidRDefault="00DD27DB">
      <w:pPr>
        <w:jc w:val="center"/>
      </w:pPr>
      <w:r>
        <w:rPr>
          <w:rFonts w:ascii="Verdana" w:eastAsia="Verdana" w:hAnsi="Verdana" w:cs="Verdana"/>
          <w:b/>
          <w:sz w:val="28"/>
        </w:rPr>
        <w:t>Renaissance Newsmagazin</w:t>
      </w:r>
      <w:r>
        <w:rPr>
          <w:rFonts w:ascii="Verdana" w:eastAsia="Verdana" w:hAnsi="Verdana" w:cs="Verdana"/>
          <w:b/>
          <w:sz w:val="28"/>
        </w:rPr>
        <w:t>e Rubrics</w:t>
      </w:r>
    </w:p>
    <w:p w:rsidR="005B2D4D" w:rsidRDefault="00DD27DB">
      <w:r>
        <w:rPr>
          <w:b/>
        </w:rPr>
        <w:t>APWH Grading Rubric: (please turn this in with your project)</w:t>
      </w:r>
    </w:p>
    <w:tbl>
      <w:tblPr>
        <w:tblStyle w:val="a"/>
        <w:tblW w:w="114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  <w:gridCol w:w="2297"/>
      </w:tblGrid>
      <w:tr w:rsidR="005B2D4D">
        <w:trPr>
          <w:trHeight w:val="260"/>
        </w:trPr>
        <w:tc>
          <w:tcPr>
            <w:tcW w:w="2296" w:type="dxa"/>
          </w:tcPr>
          <w:p w:rsidR="005B2D4D" w:rsidRDefault="005B2D4D">
            <w:pPr>
              <w:spacing w:after="0" w:line="240" w:lineRule="auto"/>
            </w:pP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  <w:jc w:val="center"/>
            </w:pPr>
            <w:r>
              <w:rPr>
                <w:b/>
              </w:rPr>
              <w:t>Advanced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  <w:jc w:val="center"/>
            </w:pPr>
            <w:r>
              <w:rPr>
                <w:b/>
              </w:rPr>
              <w:t>Part. Proficient</w:t>
            </w:r>
          </w:p>
        </w:tc>
        <w:tc>
          <w:tcPr>
            <w:tcW w:w="2297" w:type="dxa"/>
          </w:tcPr>
          <w:p w:rsidR="005B2D4D" w:rsidRDefault="00DD27DB">
            <w:pPr>
              <w:spacing w:after="0" w:line="240" w:lineRule="auto"/>
              <w:jc w:val="center"/>
            </w:pPr>
            <w:r>
              <w:rPr>
                <w:b/>
              </w:rPr>
              <w:t>Below</w:t>
            </w:r>
          </w:p>
        </w:tc>
      </w:tr>
      <w:tr w:rsidR="005B2D4D">
        <w:trPr>
          <w:trHeight w:val="1120"/>
        </w:trPr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rPr>
                <w:b/>
              </w:rPr>
              <w:t>Content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10 pts possible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 xml:space="preserve">Exceeds expectations of PERSIAN (5 or more) representation and demonstrates a high level of historical accuracy. </w:t>
            </w:r>
            <w:r>
              <w:br/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Meets the expectations of PERSIAN categories (5) and some historical accuracy.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Meets several of the expectations for PERSIAN categories (less than 5) and shows little historical accuracy.</w:t>
            </w:r>
          </w:p>
        </w:tc>
        <w:tc>
          <w:tcPr>
            <w:tcW w:w="2297" w:type="dxa"/>
          </w:tcPr>
          <w:p w:rsidR="005B2D4D" w:rsidRDefault="00DD27DB">
            <w:pPr>
              <w:spacing w:after="0" w:line="240" w:lineRule="auto"/>
            </w:pPr>
            <w:r>
              <w:t xml:space="preserve">Does not adequately meet the expectations of the historical content </w:t>
            </w:r>
            <w:r>
              <w:t>or PERSIAN.</w:t>
            </w:r>
          </w:p>
        </w:tc>
      </w:tr>
      <w:tr w:rsidR="005B2D4D">
        <w:trPr>
          <w:trHeight w:val="620"/>
        </w:trPr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rPr>
                <w:b/>
              </w:rPr>
              <w:t>Completion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5 pts possible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Meets and exceeds the requirements for the project.</w:t>
            </w:r>
            <w:r>
              <w:br/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Meets the requirements of the project.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Meets most of the requirements of the project.</w:t>
            </w:r>
          </w:p>
        </w:tc>
        <w:tc>
          <w:tcPr>
            <w:tcW w:w="2297" w:type="dxa"/>
          </w:tcPr>
          <w:p w:rsidR="005B2D4D" w:rsidRDefault="00DD27DB">
            <w:pPr>
              <w:spacing w:after="0" w:line="240" w:lineRule="auto"/>
            </w:pPr>
            <w:r>
              <w:t>Several of the required elements are missing.</w:t>
            </w:r>
          </w:p>
        </w:tc>
      </w:tr>
      <w:tr w:rsidR="005B2D4D">
        <w:trPr>
          <w:trHeight w:val="780"/>
        </w:trPr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rPr>
                <w:b/>
              </w:rPr>
              <w:t xml:space="preserve">Visual Products     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5 pts possible</w:t>
            </w:r>
            <w:r>
              <w:rPr>
                <w:b/>
              </w:rPr>
              <w:t xml:space="preserve">     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Shows a high level of effort and creativity throughout with visuals.</w:t>
            </w:r>
            <w:r>
              <w:br/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Shows an adequate level of effort and creativity.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Shows a fair amount of effort and creativity.</w:t>
            </w:r>
          </w:p>
        </w:tc>
        <w:tc>
          <w:tcPr>
            <w:tcW w:w="2297" w:type="dxa"/>
          </w:tcPr>
          <w:p w:rsidR="005B2D4D" w:rsidRDefault="00DD27DB">
            <w:pPr>
              <w:spacing w:after="0" w:line="240" w:lineRule="auto"/>
            </w:pPr>
            <w:r>
              <w:t>Shows a minimal level of effort and creativity.</w:t>
            </w:r>
          </w:p>
        </w:tc>
      </w:tr>
      <w:tr w:rsidR="005B2D4D">
        <w:trPr>
          <w:trHeight w:val="40"/>
        </w:trPr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rPr>
                <w:b/>
              </w:rPr>
              <w:t>Appearance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5 pts poss</w:t>
            </w:r>
            <w:r>
              <w:rPr>
                <w:b/>
                <w:i/>
              </w:rPr>
              <w:t>ible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 xml:space="preserve">The product exceeds the expectation of the newsmagazine, is aesthetically pleasing, lots of color, well arranged and is professional looking. 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 xml:space="preserve">Meets the expectation of the product. </w:t>
            </w:r>
          </w:p>
        </w:tc>
        <w:tc>
          <w:tcPr>
            <w:tcW w:w="2296" w:type="dxa"/>
          </w:tcPr>
          <w:p w:rsidR="005B2D4D" w:rsidRDefault="00DD27DB">
            <w:pPr>
              <w:spacing w:after="0" w:line="240" w:lineRule="auto"/>
            </w:pPr>
            <w:r>
              <w:t>Needs some work on appearance, not a lot of color, organization needs</w:t>
            </w:r>
            <w:r>
              <w:t xml:space="preserve"> some work. </w:t>
            </w:r>
          </w:p>
        </w:tc>
        <w:tc>
          <w:tcPr>
            <w:tcW w:w="2297" w:type="dxa"/>
          </w:tcPr>
          <w:p w:rsidR="005B2D4D" w:rsidRDefault="00DD27DB">
            <w:pPr>
              <w:spacing w:after="0" w:line="240" w:lineRule="auto"/>
            </w:pPr>
            <w:r>
              <w:t>Shows a minimal level of effort with little to no color, lack of flow, sloppy.</w:t>
            </w:r>
          </w:p>
        </w:tc>
      </w:tr>
    </w:tbl>
    <w:p w:rsidR="005B2D4D" w:rsidRDefault="005B2D4D"/>
    <w:p w:rsidR="005B2D4D" w:rsidRDefault="00DD27DB">
      <w:r>
        <w:rPr>
          <w:b/>
        </w:rPr>
        <w:t>CP English 10 Grading Rubric: (please turn this in with your project)</w:t>
      </w:r>
    </w:p>
    <w:tbl>
      <w:tblPr>
        <w:tblStyle w:val="a0"/>
        <w:tblW w:w="1117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1534"/>
        <w:gridCol w:w="1535"/>
        <w:gridCol w:w="1534"/>
        <w:gridCol w:w="1690"/>
      </w:tblGrid>
      <w:tr w:rsidR="005B2D4D">
        <w:tc>
          <w:tcPr>
            <w:tcW w:w="4878" w:type="dxa"/>
          </w:tcPr>
          <w:p w:rsidR="005B2D4D" w:rsidRDefault="00DD27DB">
            <w:r>
              <w:rPr>
                <w:b/>
              </w:rPr>
              <w:lastRenderedPageBreak/>
              <w:t>ENGLISH/LANGUAGE ARTS STANDARDS</w:t>
            </w:r>
          </w:p>
        </w:tc>
        <w:tc>
          <w:tcPr>
            <w:tcW w:w="1534" w:type="dxa"/>
          </w:tcPr>
          <w:p w:rsidR="005B2D4D" w:rsidRDefault="00DD27DB">
            <w:pPr>
              <w:jc w:val="center"/>
            </w:pPr>
            <w:r>
              <w:rPr>
                <w:b/>
              </w:rPr>
              <w:t>Advanced</w:t>
            </w:r>
          </w:p>
        </w:tc>
        <w:tc>
          <w:tcPr>
            <w:tcW w:w="1535" w:type="dxa"/>
          </w:tcPr>
          <w:p w:rsidR="005B2D4D" w:rsidRDefault="00DD27DB">
            <w:pPr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1534" w:type="dxa"/>
          </w:tcPr>
          <w:p w:rsidR="005B2D4D" w:rsidRDefault="00DD27DB">
            <w:pPr>
              <w:jc w:val="center"/>
            </w:pPr>
            <w:r>
              <w:rPr>
                <w:b/>
              </w:rPr>
              <w:t>Part. Proficient</w:t>
            </w:r>
          </w:p>
        </w:tc>
        <w:tc>
          <w:tcPr>
            <w:tcW w:w="1690" w:type="dxa"/>
          </w:tcPr>
          <w:p w:rsidR="005B2D4D" w:rsidRDefault="00DD27DB">
            <w:pPr>
              <w:jc w:val="center"/>
            </w:pPr>
            <w:r>
              <w:rPr>
                <w:b/>
              </w:rPr>
              <w:t>Below</w:t>
            </w:r>
          </w:p>
        </w:tc>
      </w:tr>
      <w:tr w:rsidR="005B2D4D">
        <w:tc>
          <w:tcPr>
            <w:tcW w:w="4878" w:type="dxa"/>
          </w:tcPr>
          <w:p w:rsidR="005B2D4D" w:rsidRDefault="00DD27DB">
            <w:r>
              <w:rPr>
                <w:b/>
              </w:rPr>
              <w:t>WRITING – CONTENT and ORGANIZATION: (5 pts.)</w:t>
            </w:r>
            <w:r>
              <w:t xml:space="preserve"> Students can write narratives as well as informative/explanatory texts to convey complex ideas and information clearly and accurately. Students use well-chosen details, well-structured event sequences, and effec</w:t>
            </w:r>
            <w:r>
              <w:t>tive selection, organization, and analysis of content. (W.1.a/W.2.a – CCSS: W.9-10.3/CCSS: W.9-10.2)</w:t>
            </w:r>
          </w:p>
        </w:tc>
        <w:tc>
          <w:tcPr>
            <w:tcW w:w="1534" w:type="dxa"/>
          </w:tcPr>
          <w:p w:rsidR="005B2D4D" w:rsidRDefault="00DD27DB">
            <w:r>
              <w:t>Written genres are represented accurately and creatively with vivid details and effective, persuasive content.</w:t>
            </w:r>
          </w:p>
        </w:tc>
        <w:tc>
          <w:tcPr>
            <w:tcW w:w="1535" w:type="dxa"/>
          </w:tcPr>
          <w:p w:rsidR="005B2D4D" w:rsidRDefault="00DD27DB">
            <w:r>
              <w:t>Written genres are represented accurately with details and effective, persuasive content.</w:t>
            </w:r>
          </w:p>
        </w:tc>
        <w:tc>
          <w:tcPr>
            <w:tcW w:w="1534" w:type="dxa"/>
          </w:tcPr>
          <w:p w:rsidR="005B2D4D" w:rsidRDefault="00DD27DB">
            <w:r>
              <w:t>Written genres are represented somewhat accurately but details and/or content may be lacking.</w:t>
            </w:r>
          </w:p>
        </w:tc>
        <w:tc>
          <w:tcPr>
            <w:tcW w:w="1690" w:type="dxa"/>
          </w:tcPr>
          <w:p w:rsidR="005B2D4D" w:rsidRDefault="00DD27DB">
            <w:r>
              <w:t>Written genres are not quite accurate. Details and content are significa</w:t>
            </w:r>
            <w:r>
              <w:t>ntly lacking.</w:t>
            </w:r>
          </w:p>
        </w:tc>
      </w:tr>
      <w:tr w:rsidR="005B2D4D">
        <w:tc>
          <w:tcPr>
            <w:tcW w:w="4878" w:type="dxa"/>
          </w:tcPr>
          <w:p w:rsidR="005B2D4D" w:rsidRDefault="00DD27DB">
            <w:r>
              <w:rPr>
                <w:b/>
              </w:rPr>
              <w:t>WRITING – MECHANICS: (5 pts.)</w:t>
            </w:r>
            <w:r>
              <w:t xml:space="preserve"> Students demonstrate command of the conventions of standard English grammar and usage as well as the conventions of capitalization, punctuation, and spelling. (W.3.b,c) (CCSS:L.9-10.1a)(CCSS: L.9-10.2)</w:t>
            </w:r>
          </w:p>
        </w:tc>
        <w:tc>
          <w:tcPr>
            <w:tcW w:w="1534" w:type="dxa"/>
          </w:tcPr>
          <w:p w:rsidR="005B2D4D" w:rsidRDefault="00DD27DB">
            <w:r>
              <w:t>Extremely</w:t>
            </w:r>
            <w:r>
              <w:t xml:space="preserve"> well proofread and edited. Virtually no errors.</w:t>
            </w:r>
          </w:p>
        </w:tc>
        <w:tc>
          <w:tcPr>
            <w:tcW w:w="1535" w:type="dxa"/>
          </w:tcPr>
          <w:p w:rsidR="005B2D4D" w:rsidRDefault="00DD27DB">
            <w:r>
              <w:t>Well proofread and edited. Very few errors.</w:t>
            </w:r>
          </w:p>
        </w:tc>
        <w:tc>
          <w:tcPr>
            <w:tcW w:w="1534" w:type="dxa"/>
          </w:tcPr>
          <w:p w:rsidR="005B2D4D" w:rsidRDefault="00DD27DB">
            <w:r>
              <w:t xml:space="preserve">A few errors that distract from the content. </w:t>
            </w:r>
          </w:p>
        </w:tc>
        <w:tc>
          <w:tcPr>
            <w:tcW w:w="1690" w:type="dxa"/>
          </w:tcPr>
          <w:p w:rsidR="005B2D4D" w:rsidRDefault="00DD27DB">
            <w:r>
              <w:t>Multiple errors that distract from the content.</w:t>
            </w:r>
          </w:p>
        </w:tc>
      </w:tr>
      <w:tr w:rsidR="005B2D4D">
        <w:tc>
          <w:tcPr>
            <w:tcW w:w="4878" w:type="dxa"/>
          </w:tcPr>
          <w:p w:rsidR="005B2D4D" w:rsidRDefault="00DD27DB">
            <w:r>
              <w:rPr>
                <w:b/>
              </w:rPr>
              <w:t>RESEARCH – CONTENT: (10 pts.)</w:t>
            </w:r>
            <w:r>
              <w:t xml:space="preserve">  Students can conduct a short research</w:t>
            </w:r>
            <w:r>
              <w:t xml:space="preserve"> project to answer a question; they can narrow and broaden their inquiry when appropriate; they can synthesize multiple sources on the subject, demonstrating an understanding of the topic they are investigating. (RR.1.a) (CCSS: W.9-10.7)</w:t>
            </w:r>
          </w:p>
        </w:tc>
        <w:tc>
          <w:tcPr>
            <w:tcW w:w="1534" w:type="dxa"/>
          </w:tcPr>
          <w:p w:rsidR="005B2D4D" w:rsidRDefault="00DD27DB">
            <w:r>
              <w:t>Research is strong</w:t>
            </w:r>
            <w:r>
              <w:t xml:space="preserve"> and persuasive, demonstrating an advanced understanding of the topic.</w:t>
            </w:r>
          </w:p>
        </w:tc>
        <w:tc>
          <w:tcPr>
            <w:tcW w:w="1535" w:type="dxa"/>
          </w:tcPr>
          <w:p w:rsidR="005B2D4D" w:rsidRDefault="00DD27DB">
            <w:r>
              <w:t>Research is persuasive, demonstrating an effective understanding of the topic.</w:t>
            </w:r>
          </w:p>
        </w:tc>
        <w:tc>
          <w:tcPr>
            <w:tcW w:w="1534" w:type="dxa"/>
          </w:tcPr>
          <w:p w:rsidR="005B2D4D" w:rsidRDefault="00DD27DB">
            <w:r>
              <w:t>Research is somewhat effective, but understanding could have been better with more research.</w:t>
            </w:r>
          </w:p>
        </w:tc>
        <w:tc>
          <w:tcPr>
            <w:tcW w:w="1690" w:type="dxa"/>
          </w:tcPr>
          <w:p w:rsidR="005B2D4D" w:rsidRDefault="00DD27DB">
            <w:r>
              <w:t>Research is u</w:t>
            </w:r>
            <w:r>
              <w:t>nderdeveloped and does not demonstrate a reasonable understanding of the topic.</w:t>
            </w:r>
          </w:p>
        </w:tc>
      </w:tr>
      <w:tr w:rsidR="005B2D4D">
        <w:tc>
          <w:tcPr>
            <w:tcW w:w="4878" w:type="dxa"/>
          </w:tcPr>
          <w:p w:rsidR="005B2D4D" w:rsidRDefault="00DD27DB">
            <w:r>
              <w:rPr>
                <w:b/>
              </w:rPr>
              <w:t>RESEARCH – SOURCES and CITATIONS</w:t>
            </w:r>
            <w:r>
              <w:t xml:space="preserve">: </w:t>
            </w:r>
            <w:r>
              <w:rPr>
                <w:b/>
              </w:rPr>
              <w:t>(5 pts.)</w:t>
            </w:r>
            <w:r>
              <w:t xml:space="preserve">  – The students can gather </w:t>
            </w:r>
            <w:r>
              <w:rPr>
                <w:b/>
                <w:u w:val="single"/>
              </w:rPr>
              <w:t>relevant</w:t>
            </w:r>
            <w:r>
              <w:t xml:space="preserve"> information from </w:t>
            </w:r>
            <w:r>
              <w:rPr>
                <w:b/>
                <w:u w:val="single"/>
              </w:rPr>
              <w:t>multiple authoritative</w:t>
            </w:r>
            <w:r>
              <w:t xml:space="preserve"> print and digital sources. The students avoid plagiarism</w:t>
            </w:r>
            <w:r>
              <w:t xml:space="preserve"> by following a standard (MLA) format for citation. (RR.1.b) (CCSS: W.9-10.8)</w:t>
            </w:r>
          </w:p>
          <w:p w:rsidR="005B2D4D" w:rsidRDefault="005B2D4D"/>
          <w:p w:rsidR="005B2D4D" w:rsidRDefault="00DD27DB">
            <w:r>
              <w:rPr>
                <w:b/>
                <w:sz w:val="32"/>
              </w:rPr>
              <w:t>DON’T FORGET TO PROPERLY CITE ALL VISUALS</w:t>
            </w:r>
          </w:p>
        </w:tc>
        <w:tc>
          <w:tcPr>
            <w:tcW w:w="1534" w:type="dxa"/>
          </w:tcPr>
          <w:p w:rsidR="005B2D4D" w:rsidRDefault="00DD27DB">
            <w:r>
              <w:t>Sources (including visuals) are broad, relevant, authoritative, and compelling. All sources are cited properly with MLA format (bibliog</w:t>
            </w:r>
            <w:r>
              <w:t>raphy).</w:t>
            </w:r>
          </w:p>
        </w:tc>
        <w:tc>
          <w:tcPr>
            <w:tcW w:w="1535" w:type="dxa"/>
          </w:tcPr>
          <w:p w:rsidR="005B2D4D" w:rsidRDefault="00DD27DB">
            <w:r>
              <w:t>Sources (including visuals) are broad, authoritative and relevant. All sources are cited properly with MLA format (bibliography).</w:t>
            </w:r>
          </w:p>
        </w:tc>
        <w:tc>
          <w:tcPr>
            <w:tcW w:w="1534" w:type="dxa"/>
          </w:tcPr>
          <w:p w:rsidR="005B2D4D" w:rsidRDefault="00DD27DB">
            <w:r>
              <w:t>Sources (including visuals) are present but may be lacking in terms of relevance and/or authority. Students attempted proper MLA formatting but there may be some errors (bibliography)</w:t>
            </w:r>
          </w:p>
        </w:tc>
        <w:tc>
          <w:tcPr>
            <w:tcW w:w="1690" w:type="dxa"/>
          </w:tcPr>
          <w:p w:rsidR="005B2D4D" w:rsidRDefault="00DD27DB">
            <w:r>
              <w:t>Sources (including visuals) are severely lacking in relevance and/or aut</w:t>
            </w:r>
            <w:r>
              <w:t>hority. Citations and/or bibliography are not properly formatted (MLA).</w:t>
            </w:r>
          </w:p>
        </w:tc>
      </w:tr>
    </w:tbl>
    <w:p w:rsidR="005B2D4D" w:rsidRDefault="005B2D4D"/>
    <w:p w:rsidR="005B2D4D" w:rsidRDefault="005B2D4D"/>
    <w:sectPr w:rsidR="005B2D4D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7AE"/>
    <w:multiLevelType w:val="multilevel"/>
    <w:tmpl w:val="81FC06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70440CB"/>
    <w:multiLevelType w:val="multilevel"/>
    <w:tmpl w:val="C11CFA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D4D"/>
    <w:rsid w:val="005B2D4D"/>
    <w:rsid w:val="00D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Renaissance Newsmagazine Project.docx.docx</vt:lpstr>
    </vt:vector>
  </TitlesOfParts>
  <Company>.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Renaissance Newsmagazine Project.docx.docx</dc:title>
  <dc:creator>Kasey Nunn</dc:creator>
  <cp:lastModifiedBy>.</cp:lastModifiedBy>
  <cp:revision>2</cp:revision>
  <dcterms:created xsi:type="dcterms:W3CDTF">2015-02-17T13:22:00Z</dcterms:created>
  <dcterms:modified xsi:type="dcterms:W3CDTF">2015-02-17T13:22:00Z</dcterms:modified>
</cp:coreProperties>
</file>